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077" w:rsidRDefault="002B56F2">
      <w:pPr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№ 16-16-2-56/8655-И от 15.10.2024</w:t>
      </w:r>
    </w:p>
    <w:p w:rsidR="0058706C" w:rsidRDefault="00775D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left="-28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noProof/>
          <w:sz w:val="28"/>
          <w:lang w:val="ru-RU" w:eastAsia="zh-CN"/>
        </w:rPr>
        <w:drawing>
          <wp:inline distT="0" distB="0" distL="0" distR="0">
            <wp:extent cx="6430972" cy="23584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430970" cy="2358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706C" w:rsidRDefault="005870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4248" w:firstLine="708"/>
        <w:contextualSpacing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D57903" w:rsidRDefault="00D579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4248" w:firstLine="708"/>
        <w:contextualSpacing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D57903" w:rsidRDefault="00D579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4248" w:firstLine="708"/>
        <w:contextualSpacing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</w:p>
    <w:p w:rsidR="00D57903" w:rsidRDefault="00F46A58" w:rsidP="00943ADE">
      <w:pPr>
        <w:spacing w:after="0" w:line="240" w:lineRule="auto"/>
        <w:ind w:left="5664" w:firstLine="1"/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  <w:shd w:val="clear" w:color="auto" w:fill="FFFFFF"/>
          <w:lang w:val="kk-KZ"/>
        </w:rPr>
        <w:t>Жөғары оқу орындары мен ғылыми-зерттеу ұйымдары</w:t>
      </w:r>
    </w:p>
    <w:p w:rsidR="00F46A58" w:rsidRPr="00F46A58" w:rsidRDefault="00F46A58" w:rsidP="00943ADE">
      <w:pPr>
        <w:spacing w:after="0" w:line="240" w:lineRule="auto"/>
        <w:ind w:left="5664" w:firstLine="1"/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        </w:t>
      </w:r>
      <w:r w:rsidRPr="00F46A58">
        <w:rPr>
          <w:rFonts w:ascii="Times New Roman" w:hAnsi="Times New Roman" w:cs="Times New Roman"/>
          <w:i/>
          <w:color w:val="000000"/>
          <w:spacing w:val="2"/>
          <w:sz w:val="28"/>
          <w:szCs w:val="28"/>
          <w:shd w:val="clear" w:color="auto" w:fill="FFFFFF"/>
          <w:lang w:val="kk-KZ"/>
        </w:rPr>
        <w:t>(тізімге сәкес)</w:t>
      </w:r>
    </w:p>
    <w:p w:rsidR="00B629E4" w:rsidRPr="00F46A58" w:rsidRDefault="00B629E4" w:rsidP="00943ADE">
      <w:pPr>
        <w:spacing w:after="0" w:line="240" w:lineRule="auto"/>
        <w:ind w:left="5664" w:firstLine="1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365298" w:rsidRDefault="00365298" w:rsidP="00943ADE">
      <w:pPr>
        <w:spacing w:after="0" w:line="240" w:lineRule="auto"/>
        <w:jc w:val="center"/>
        <w:rPr>
          <w:rFonts w:asciiTheme="minorHAnsi" w:hAnsiTheme="minorHAnsi"/>
          <w:color w:val="333333"/>
          <w:sz w:val="20"/>
          <w:szCs w:val="20"/>
          <w:shd w:val="clear" w:color="auto" w:fill="F7F7F7"/>
          <w:lang w:val="kk-KZ"/>
        </w:rPr>
      </w:pPr>
    </w:p>
    <w:p w:rsidR="00F46A58" w:rsidRDefault="00F46A58" w:rsidP="00943AD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46A58">
        <w:rPr>
          <w:rFonts w:ascii="Times New Roman" w:hAnsi="Times New Roman" w:cs="Times New Roman"/>
          <w:i/>
          <w:sz w:val="24"/>
          <w:szCs w:val="24"/>
          <w:lang w:val="kk-KZ"/>
        </w:rPr>
        <w:t xml:space="preserve">«Интеллект» зияткерлік меншік </w:t>
      </w:r>
    </w:p>
    <w:p w:rsidR="00F46A58" w:rsidRDefault="00F46A58" w:rsidP="00943AD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46A58">
        <w:rPr>
          <w:rFonts w:ascii="Times New Roman" w:hAnsi="Times New Roman" w:cs="Times New Roman"/>
          <w:i/>
          <w:sz w:val="24"/>
          <w:szCs w:val="24"/>
          <w:lang w:val="kk-KZ"/>
        </w:rPr>
        <w:t xml:space="preserve">саласындағы жас ғалымдардың </w:t>
      </w:r>
    </w:p>
    <w:p w:rsidR="00365298" w:rsidRDefault="00F46A58" w:rsidP="00943AD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46A58">
        <w:rPr>
          <w:rFonts w:ascii="Times New Roman" w:hAnsi="Times New Roman" w:cs="Times New Roman"/>
          <w:i/>
          <w:sz w:val="24"/>
          <w:szCs w:val="24"/>
          <w:lang w:val="kk-KZ"/>
        </w:rPr>
        <w:t>халықаралық байқауы қатысты</w:t>
      </w:r>
    </w:p>
    <w:p w:rsidR="00F46A58" w:rsidRPr="00F46A58" w:rsidRDefault="00F46A58" w:rsidP="00943ADE">
      <w:pPr>
        <w:spacing w:after="0" w:line="240" w:lineRule="auto"/>
        <w:rPr>
          <w:rFonts w:asciiTheme="minorHAnsi" w:hAnsiTheme="minorHAnsi"/>
          <w:i/>
          <w:color w:val="333333"/>
          <w:sz w:val="24"/>
          <w:szCs w:val="24"/>
          <w:shd w:val="clear" w:color="auto" w:fill="F7F7F7"/>
          <w:lang w:val="kk-KZ"/>
        </w:rPr>
      </w:pPr>
    </w:p>
    <w:p w:rsidR="00F46A58" w:rsidRDefault="00F46A58" w:rsidP="00943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F46A58">
        <w:rPr>
          <w:rFonts w:ascii="Times New Roman" w:hAnsi="Times New Roman" w:cs="Times New Roman"/>
          <w:sz w:val="28"/>
          <w:lang w:val="kk-KZ"/>
        </w:rPr>
        <w:t>Қазақстан Республикасы Ғылым және жоғары білім министрліг</w:t>
      </w:r>
      <w:r>
        <w:rPr>
          <w:rFonts w:ascii="Times New Roman" w:hAnsi="Times New Roman" w:cs="Times New Roman"/>
          <w:sz w:val="28"/>
          <w:lang w:val="kk-KZ"/>
        </w:rPr>
        <w:t xml:space="preserve">інің Ғылым комитеті «Интеллект» </w:t>
      </w:r>
      <w:r w:rsidRPr="00F46A58">
        <w:rPr>
          <w:rFonts w:ascii="Times New Roman" w:hAnsi="Times New Roman" w:cs="Times New Roman"/>
          <w:sz w:val="28"/>
          <w:lang w:val="kk-KZ"/>
        </w:rPr>
        <w:t xml:space="preserve">зияткерлік меншік саласындағы жас ғалымдардың халықаралық байқауы туралы хабарлайды. </w:t>
      </w:r>
    </w:p>
    <w:p w:rsidR="00F46A58" w:rsidRPr="00F46A58" w:rsidRDefault="00F46A58" w:rsidP="00943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F46A58">
        <w:rPr>
          <w:rFonts w:ascii="Times New Roman" w:hAnsi="Times New Roman" w:cs="Times New Roman"/>
          <w:sz w:val="28"/>
          <w:lang w:val="kk-KZ"/>
        </w:rPr>
        <w:t>Байқау зияткерлік меншік федералды қызметі (Роспатент) және Еуразиялық патенттік ведомствоның</w:t>
      </w:r>
      <w:r w:rsidRPr="00A85448">
        <w:rPr>
          <w:rFonts w:ascii="Times New Roman" w:hAnsi="Times New Roman" w:cs="Times New Roman"/>
          <w:sz w:val="28"/>
          <w:lang w:val="kk-KZ"/>
        </w:rPr>
        <w:t xml:space="preserve"> </w:t>
      </w:r>
      <w:r w:rsidRPr="00F46A58">
        <w:rPr>
          <w:rFonts w:ascii="Times New Roman" w:hAnsi="Times New Roman" w:cs="Times New Roman"/>
          <w:sz w:val="28"/>
          <w:lang w:val="kk-KZ"/>
        </w:rPr>
        <w:t xml:space="preserve">қолдауымен өтеді. Байқау жыл сайын 35 жасқа дейінгі жоғары оқу орындарының және ғылыми ұйымдардың студенттері, магистранттары, аспиранттары және ғылыми қызметкерлері арасында өткізіледі. </w:t>
      </w:r>
    </w:p>
    <w:p w:rsidR="00F46A58" w:rsidRPr="00F46A58" w:rsidRDefault="00F46A58" w:rsidP="00943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F46A58">
        <w:rPr>
          <w:rFonts w:ascii="Times New Roman" w:hAnsi="Times New Roman" w:cs="Times New Roman"/>
          <w:sz w:val="28"/>
          <w:lang w:val="kk-KZ"/>
        </w:rPr>
        <w:t xml:space="preserve">Толығырақ ақпарат (өткізілетін күндері, кезеңдері) қоса беріледі. </w:t>
      </w:r>
    </w:p>
    <w:p w:rsidR="0058706C" w:rsidRDefault="00F46A58" w:rsidP="00943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F46A58">
        <w:rPr>
          <w:rFonts w:ascii="Times New Roman" w:hAnsi="Times New Roman" w:cs="Times New Roman"/>
          <w:sz w:val="28"/>
          <w:lang w:val="kk-KZ"/>
        </w:rPr>
        <w:t>Қосымша: 2 тілде.</w:t>
      </w:r>
    </w:p>
    <w:p w:rsidR="00F46A58" w:rsidRDefault="00F46A58" w:rsidP="00943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F46A58" w:rsidRPr="00F46A58" w:rsidRDefault="00F46A58" w:rsidP="00943A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</w:p>
    <w:p w:rsidR="0058706C" w:rsidRDefault="00CC4AB5" w:rsidP="00943A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 xml:space="preserve">          </w:t>
      </w:r>
      <w:r w:rsidR="00F46A58">
        <w:rPr>
          <w:rFonts w:ascii="Times New Roman" w:hAnsi="Times New Roman" w:cs="Times New Roman"/>
          <w:b/>
          <w:sz w:val="28"/>
          <w:lang w:val="kk-KZ"/>
        </w:rPr>
        <w:t>Төраға</w:t>
      </w:r>
      <w:r w:rsidR="00F46A58">
        <w:rPr>
          <w:rFonts w:ascii="Times New Roman" w:hAnsi="Times New Roman" w:cs="Times New Roman"/>
          <w:b/>
          <w:sz w:val="28"/>
          <w:lang w:val="kk-KZ"/>
        </w:rPr>
        <w:tab/>
      </w:r>
      <w:r w:rsidR="00F46A58">
        <w:rPr>
          <w:rFonts w:ascii="Times New Roman" w:hAnsi="Times New Roman" w:cs="Times New Roman"/>
          <w:b/>
          <w:sz w:val="28"/>
          <w:lang w:val="kk-KZ"/>
        </w:rPr>
        <w:tab/>
      </w:r>
      <w:r w:rsidR="00F46A58">
        <w:rPr>
          <w:rFonts w:ascii="Times New Roman" w:hAnsi="Times New Roman" w:cs="Times New Roman"/>
          <w:b/>
          <w:sz w:val="28"/>
          <w:lang w:val="kk-KZ"/>
        </w:rPr>
        <w:tab/>
      </w:r>
      <w:r w:rsidR="00F46A58">
        <w:rPr>
          <w:rFonts w:ascii="Times New Roman" w:hAnsi="Times New Roman" w:cs="Times New Roman"/>
          <w:b/>
          <w:sz w:val="28"/>
          <w:lang w:val="kk-KZ"/>
        </w:rPr>
        <w:tab/>
      </w:r>
      <w:r w:rsidR="00F46A58">
        <w:rPr>
          <w:rFonts w:ascii="Times New Roman" w:hAnsi="Times New Roman" w:cs="Times New Roman"/>
          <w:b/>
          <w:sz w:val="28"/>
          <w:lang w:val="kk-KZ"/>
        </w:rPr>
        <w:tab/>
      </w:r>
      <w:r w:rsidR="00F46A58">
        <w:rPr>
          <w:rFonts w:ascii="Times New Roman" w:hAnsi="Times New Roman" w:cs="Times New Roman"/>
          <w:b/>
          <w:sz w:val="28"/>
          <w:lang w:val="kk-KZ"/>
        </w:rPr>
        <w:tab/>
        <w:t xml:space="preserve"> </w:t>
      </w:r>
      <w:r w:rsidR="00F46A58">
        <w:rPr>
          <w:rFonts w:ascii="Times New Roman" w:hAnsi="Times New Roman" w:cs="Times New Roman"/>
          <w:b/>
          <w:sz w:val="28"/>
          <w:lang w:val="kk-KZ"/>
        </w:rPr>
        <w:tab/>
      </w:r>
      <w:r w:rsidR="00F46A58">
        <w:rPr>
          <w:rFonts w:ascii="Times New Roman" w:hAnsi="Times New Roman" w:cs="Times New Roman"/>
          <w:b/>
          <w:sz w:val="28"/>
          <w:lang w:val="kk-KZ"/>
        </w:rPr>
        <w:tab/>
        <w:t>Ғ</w:t>
      </w:r>
      <w:r w:rsidR="00775D2C">
        <w:rPr>
          <w:rFonts w:ascii="Times New Roman" w:hAnsi="Times New Roman" w:cs="Times New Roman"/>
          <w:b/>
          <w:sz w:val="28"/>
          <w:lang w:val="kk-KZ"/>
        </w:rPr>
        <w:t xml:space="preserve">. </w:t>
      </w:r>
      <w:r w:rsidR="00F46A58">
        <w:rPr>
          <w:rFonts w:ascii="Times New Roman" w:hAnsi="Times New Roman" w:cs="Times New Roman"/>
          <w:b/>
          <w:sz w:val="28"/>
          <w:lang w:val="kk-KZ"/>
        </w:rPr>
        <w:t>Жанқуатов</w:t>
      </w:r>
    </w:p>
    <w:p w:rsidR="0058706C" w:rsidRDefault="0058706C" w:rsidP="00943ADE">
      <w:pPr>
        <w:pStyle w:val="af9"/>
        <w:spacing w:before="0" w:beforeAutospacing="0" w:after="0" w:afterAutospacing="0"/>
        <w:jc w:val="both"/>
        <w:rPr>
          <w:color w:val="000000"/>
          <w:sz w:val="28"/>
          <w:lang w:val="kk-KZ"/>
        </w:rPr>
      </w:pPr>
    </w:p>
    <w:p w:rsidR="0058706C" w:rsidRDefault="0058706C" w:rsidP="00943AD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</w:p>
    <w:p w:rsidR="0058706C" w:rsidRDefault="0058706C" w:rsidP="00D579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8706C" w:rsidRDefault="0058706C" w:rsidP="00D579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8706C" w:rsidRDefault="0058706C" w:rsidP="00D579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7903" w:rsidRDefault="00D57903" w:rsidP="00D579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7903" w:rsidRDefault="00D57903" w:rsidP="00D579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8706C" w:rsidRDefault="0058706C" w:rsidP="00D579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7903" w:rsidRPr="00D57903" w:rsidRDefault="00D57903" w:rsidP="00D5790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D57903">
        <w:rPr>
          <w:rFonts w:ascii="Times New Roman" w:hAnsi="Times New Roman" w:cs="Times New Roman"/>
          <w:i/>
          <w:sz w:val="20"/>
          <w:szCs w:val="20"/>
          <w:lang w:val="kk-KZ"/>
        </w:rPr>
        <w:t xml:space="preserve">Орынд.: </w:t>
      </w:r>
      <w:r w:rsidRPr="00D57903">
        <w:rPr>
          <w:rFonts w:ascii="Times New Roman" w:hAnsi="Times New Roman" w:cs="Times New Roman"/>
          <w:i/>
          <w:noProof/>
          <w:sz w:val="20"/>
          <w:szCs w:val="20"/>
          <w:lang w:val="kk-KZ"/>
        </w:rPr>
        <w:t>Г.Б. Есенбекова</w:t>
      </w:r>
    </w:p>
    <w:p w:rsidR="00D57903" w:rsidRPr="00D57903" w:rsidRDefault="00D57903" w:rsidP="00D57903">
      <w:pPr>
        <w:spacing w:after="0" w:line="240" w:lineRule="auto"/>
        <w:outlineLvl w:val="0"/>
        <w:rPr>
          <w:rFonts w:ascii="Times New Roman" w:hAnsi="Times New Roman" w:cs="Times New Roman"/>
          <w:i/>
          <w:noProof/>
          <w:sz w:val="20"/>
          <w:szCs w:val="20"/>
          <w:lang w:val="ru-RU"/>
        </w:rPr>
      </w:pPr>
      <w:r w:rsidRPr="00D57903">
        <w:rPr>
          <w:rFonts w:ascii="Times New Roman" w:hAnsi="Times New Roman" w:cs="Times New Roman"/>
          <w:i/>
          <w:noProof/>
          <w:sz w:val="20"/>
          <w:szCs w:val="20"/>
          <w:lang w:val="kk-KZ"/>
        </w:rPr>
        <w:t xml:space="preserve">Тел.: </w:t>
      </w:r>
      <w:r w:rsidRPr="00D57903">
        <w:rPr>
          <w:rFonts w:ascii="Times New Roman" w:hAnsi="Times New Roman" w:cs="Times New Roman"/>
          <w:i/>
          <w:noProof/>
          <w:sz w:val="20"/>
          <w:szCs w:val="20"/>
          <w:lang w:val="ru-RU"/>
        </w:rPr>
        <w:t>8(7172)742483</w:t>
      </w:r>
    </w:p>
    <w:p w:rsidR="0058706C" w:rsidRPr="00D57903" w:rsidRDefault="0058706C" w:rsidP="00D57903">
      <w:pPr>
        <w:tabs>
          <w:tab w:val="left" w:pos="6120"/>
        </w:tabs>
        <w:spacing w:after="0" w:line="240" w:lineRule="auto"/>
        <w:outlineLvl w:val="0"/>
        <w:rPr>
          <w:i/>
          <w:color w:val="0070C0"/>
          <w:sz w:val="20"/>
          <w:szCs w:val="20"/>
          <w:u w:val="single"/>
          <w:lang w:val="kk-KZ"/>
        </w:rPr>
      </w:pPr>
    </w:p>
    <w:p w:rsidR="0058706C" w:rsidRDefault="0058706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left="6372"/>
        <w:rPr>
          <w:rFonts w:ascii="Times New Roman" w:eastAsia="Times New Roman" w:hAnsi="Times New Roman" w:cs="Times New Roman"/>
          <w:i/>
          <w:sz w:val="20"/>
          <w:szCs w:val="20"/>
          <w:lang w:val="kk-KZ"/>
        </w:rPr>
      </w:pPr>
    </w:p>
    <w:p w:rsidR="00E10DA6" w:rsidRDefault="00E10D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left="6372"/>
        <w:rPr>
          <w:rFonts w:ascii="Times New Roman" w:eastAsia="Times New Roman" w:hAnsi="Times New Roman" w:cs="Times New Roman"/>
          <w:i/>
          <w:sz w:val="20"/>
          <w:szCs w:val="20"/>
          <w:lang w:val="kk-KZ"/>
        </w:rPr>
      </w:pPr>
    </w:p>
    <w:p w:rsidR="00E10DA6" w:rsidRDefault="00E10D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left="6372"/>
        <w:rPr>
          <w:rFonts w:ascii="Times New Roman" w:eastAsia="Times New Roman" w:hAnsi="Times New Roman" w:cs="Times New Roman"/>
          <w:i/>
          <w:sz w:val="20"/>
          <w:szCs w:val="20"/>
          <w:lang w:val="kk-KZ"/>
        </w:rPr>
      </w:pPr>
    </w:p>
    <w:p w:rsidR="00E10DA6" w:rsidRDefault="00E10D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left="6372"/>
        <w:rPr>
          <w:rFonts w:ascii="Times New Roman" w:eastAsia="Times New Roman" w:hAnsi="Times New Roman" w:cs="Times New Roman"/>
          <w:i/>
          <w:sz w:val="20"/>
          <w:szCs w:val="20"/>
          <w:lang w:val="kk-KZ"/>
        </w:rPr>
      </w:pPr>
    </w:p>
    <w:p w:rsidR="00E10DA6" w:rsidRDefault="00E10D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left="6372"/>
        <w:rPr>
          <w:rFonts w:ascii="Times New Roman" w:eastAsia="Times New Roman" w:hAnsi="Times New Roman" w:cs="Times New Roman"/>
          <w:i/>
          <w:sz w:val="20"/>
          <w:szCs w:val="20"/>
          <w:lang w:val="kk-KZ"/>
        </w:rPr>
      </w:pPr>
    </w:p>
    <w:p w:rsidR="00E10DA6" w:rsidRDefault="00E10D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left="6372"/>
        <w:rPr>
          <w:rFonts w:ascii="Times New Roman" w:eastAsia="Times New Roman" w:hAnsi="Times New Roman" w:cs="Times New Roman"/>
          <w:i/>
          <w:sz w:val="20"/>
          <w:szCs w:val="20"/>
          <w:lang w:val="kk-KZ"/>
        </w:rPr>
      </w:pPr>
    </w:p>
    <w:p w:rsidR="00E10DA6" w:rsidRDefault="00E10D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left="6372"/>
        <w:rPr>
          <w:rFonts w:ascii="Times New Roman" w:eastAsia="Times New Roman" w:hAnsi="Times New Roman" w:cs="Times New Roman"/>
          <w:i/>
          <w:sz w:val="20"/>
          <w:szCs w:val="20"/>
          <w:lang w:val="kk-KZ"/>
        </w:rPr>
      </w:pPr>
    </w:p>
    <w:p w:rsidR="00E10DA6" w:rsidRDefault="00E10D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left="6372"/>
        <w:rPr>
          <w:rFonts w:ascii="Times New Roman" w:eastAsia="Times New Roman" w:hAnsi="Times New Roman" w:cs="Times New Roman"/>
          <w:i/>
          <w:sz w:val="20"/>
          <w:szCs w:val="20"/>
          <w:lang w:val="kk-KZ"/>
        </w:rPr>
      </w:pPr>
    </w:p>
    <w:p w:rsidR="00943ADE" w:rsidRDefault="00943ADE" w:rsidP="00943ADE">
      <w:pPr>
        <w:pStyle w:val="af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Список высших учебных заведений</w:t>
      </w:r>
    </w:p>
    <w:p w:rsidR="00943ADE" w:rsidRPr="00992C54" w:rsidRDefault="00943ADE" w:rsidP="00943ADE">
      <w:pPr>
        <w:pStyle w:val="af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97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065"/>
      </w:tblGrid>
      <w:tr w:rsidR="00943ADE" w:rsidRPr="00945F13" w:rsidTr="00943ADE">
        <w:trPr>
          <w:trHeight w:val="387"/>
        </w:trPr>
        <w:tc>
          <w:tcPr>
            <w:tcW w:w="977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  <w:t>Национальные вузы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Евразийский национальный университет им. Л.Н.Гумилева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Казахская национальная академия искусств им. Т. Жургенова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Казахская национальная академия хореографии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Казахская национальная консерватория им. Курмангазы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национальный аграрный исследовательский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национальный женский педагогический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национальный исследовательский технический университет им. К.И. Сатпаева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национальный медицинский университет им. С.Д. Асфендиярова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национальный педагогический университет им. Абая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10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национальный университет им. Аль-Фараби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11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национальный университет искусств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47"/>
        </w:trPr>
        <w:tc>
          <w:tcPr>
            <w:tcW w:w="977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  <w:t>Государственные вузы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12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Актюбинский региоанльный университет им. К.Жубанова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13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Аркалыкский педагогический институт им. И.Алтынсарина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293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14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Атырауский университет им. Х.Досмухамедова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15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Атырауский университет нефти и газа им. С.Утебаева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16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Восточно-Казахстанский университет им. С. Аманжолова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17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Восточно-Казахстанский технический университет им. Д.Серикбаева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9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18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Жетысуский университет им. И.Жансугурова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19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Западно-Казахстанский аграрно-технический университет им. Жангир хана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20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Западно-Казахстанский университет им. М.Утемисова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21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Карагандинский индустриальный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4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22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Карагандинский технический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23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Карагандинский университет им. академика Е.А.Букетова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24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Каспийский университет технологии и инжиниринга им. Ш. Есенова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25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Кокшетауский университет им. Ш.Уалиханова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26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Костанайский региональный университет им. А. Байтурсынова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27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Кызылординский университет им. Коркыт Ата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28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Павлодарский педагогический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29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Торайгыров университет;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30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Рудненский индустриальный институт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31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Северо-Казахстанский университет им. М.Козыбаева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32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им. Шакарима г.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33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Таразский региональный университет им. М.Х.Дулати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219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34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Южно-Казахстанский университет им. М.Ауэзова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267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35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Западно-Казахстанский медицинский университет им. М. Оспанова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36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Медицинский университет Караганды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37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Медицинский университет г.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38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Южно-Казахстанская медицинская академия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39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Южно-Казахстанский государственный педагогический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40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Международный университет туризма и гостеприимства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70"/>
        </w:trPr>
        <w:tc>
          <w:tcPr>
            <w:tcW w:w="9774" w:type="dxa"/>
            <w:gridSpan w:val="2"/>
            <w:shd w:val="clear" w:color="auto" w:fill="auto"/>
            <w:noWrap/>
            <w:vAlign w:val="center"/>
          </w:tcPr>
          <w:p w:rsidR="00943ADE" w:rsidRPr="00992C54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zh-CN"/>
              </w:rPr>
              <w:lastRenderedPageBreak/>
              <w:t xml:space="preserve">     </w:t>
            </w:r>
            <w:r w:rsidRPr="00992C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zh-CN"/>
              </w:rPr>
              <w:t>АО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41</w:t>
            </w:r>
          </w:p>
        </w:tc>
        <w:tc>
          <w:tcPr>
            <w:tcW w:w="9065" w:type="dxa"/>
            <w:shd w:val="clear" w:color="auto" w:fill="auto"/>
            <w:vAlign w:val="center"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Академия гражданской авиации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42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Академия 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стики и транспорта/бывш. КазАТК;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43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Алматинский университет энергетики и связи им. Г. Даукеева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44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Алматинский технологический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45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 xml:space="preserve">Жезказганский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им. О.А.Байконурова;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46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Казахская академия спорта и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47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агротехнический университет им. С. Сейфуллина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6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48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университет международных отношений и мировых языков им. Абылай хана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49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Казахстанско-Британский технический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50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Международная образовательная корпорация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51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Международный университет информационных технологий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52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Медицинский университет Астана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53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КИМЭП;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54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Нархоз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55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университет технологии и бизнеса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56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3ADE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КАЗГЮУ им. М.С.Нарикбаева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29"/>
        </w:trPr>
        <w:tc>
          <w:tcPr>
            <w:tcW w:w="977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  <w:t>Частные вузы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57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2B1CC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Astana IT University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58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Академия "Bolashaq"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59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Академия Кайнар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49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60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Академия физической культуры и массового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61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Алматинский гуманитарно-экономический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62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Алматы менеджмент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63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Атырауский инженерно-гуманитарный институт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64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Баишев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65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Гуманитарно-техническая академия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66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Гуманитарно-технический институт Акмешит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67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Евразийская юридическая академия им. Д.А.Кунаева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68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Евразийский гуманитарный институт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69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Евразийский технологический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70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Египетский университет исламской культуры Нур-Мубарак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71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Екибастузский инженерно-технический институт им. академика К.Сатпаева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72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Западно-Казахстанский инновационно-технологический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73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Инновационный Евразийский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75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автомобильно-дорожный институт им. Б.Гончарова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76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Алихан Бокейхан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77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кий университет путей сообщения;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78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Казахский университет экономики, финансов и международной торговли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79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Казахско-Русский Международный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80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Казахстанский инженерно-технологический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81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Казахстанский медицинский университет "ВШОЗ"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82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Казахстанский университет инновационных и телекоммуникационных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83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Казахстанско-Американский свободный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84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Казахстанско-Немецкий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85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Казахстанско-Российский медицинский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86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Карагандинский экономический университет Казпотребсоюза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87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Каспийский общественный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lastRenderedPageBreak/>
              <w:t>88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Кокшетауский университет им. А. Мырзахметова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89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Костанайский инженерно-экономический университет им. М. Дулатова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90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Костанайский социально-технический университет им. академика З. Алдамжар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91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Кызылординский университет "Болашак"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92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Международный университет Астана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93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Международный Таразский инновационный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94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"Туран"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 xml:space="preserve"> 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95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"Туран-Астана"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96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«Сырдария»;</w:t>
            </w:r>
          </w:p>
        </w:tc>
      </w:tr>
      <w:tr w:rsidR="00943ADE" w:rsidRPr="00992C54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97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дружбы народов им. академика А.Куатбекова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98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им. С. Демиреля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99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международного бизнеса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100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Университет "Мирас"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101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Центрально-Азиатский инновационный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102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Центрально-Казахстанская академия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103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Шымкентский университет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211"/>
        </w:trPr>
        <w:tc>
          <w:tcPr>
            <w:tcW w:w="9774" w:type="dxa"/>
            <w:gridSpan w:val="2"/>
            <w:shd w:val="clear" w:color="auto" w:fill="FFFFFF" w:themeFill="background1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  <w:t>Международные вузы</w:t>
            </w:r>
          </w:p>
        </w:tc>
      </w:tr>
      <w:tr w:rsidR="00943ADE" w:rsidRPr="00945F13" w:rsidTr="00943ADE">
        <w:trPr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104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45F13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45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Международный казахско-турецкий университет им. Х.А.Ясави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;</w:t>
            </w:r>
          </w:p>
        </w:tc>
      </w:tr>
      <w:tr w:rsidR="00943ADE" w:rsidRPr="00945F13" w:rsidTr="00943ADE">
        <w:trPr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105</w:t>
            </w:r>
          </w:p>
        </w:tc>
        <w:tc>
          <w:tcPr>
            <w:tcW w:w="9065" w:type="dxa"/>
            <w:shd w:val="clear" w:color="auto" w:fill="auto"/>
            <w:vAlign w:val="center"/>
            <w:hideMark/>
          </w:tcPr>
          <w:p w:rsidR="00943ADE" w:rsidRPr="00992C54" w:rsidRDefault="00943ADE" w:rsidP="00B21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</w:pPr>
            <w:r w:rsidRPr="00992C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 xml:space="preserve">Назарбаев Университет </w:t>
            </w:r>
          </w:p>
        </w:tc>
      </w:tr>
    </w:tbl>
    <w:p w:rsidR="00943ADE" w:rsidRPr="00EE0279" w:rsidRDefault="00943ADE" w:rsidP="00943ADE">
      <w:pPr>
        <w:pStyle w:val="af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3ADE" w:rsidRDefault="00943ADE" w:rsidP="00943ADE">
      <w:pPr>
        <w:pStyle w:val="af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A0A9D">
        <w:rPr>
          <w:rFonts w:ascii="Times New Roman" w:hAnsi="Times New Roman" w:cs="Times New Roman"/>
          <w:b/>
          <w:sz w:val="28"/>
          <w:szCs w:val="28"/>
          <w:lang w:val="ru-RU"/>
        </w:rPr>
        <w:t>Список научно-исследовательских институтов</w:t>
      </w:r>
    </w:p>
    <w:p w:rsidR="00943ADE" w:rsidRPr="0064119C" w:rsidRDefault="00943ADE" w:rsidP="00943ADE">
      <w:pPr>
        <w:pStyle w:val="af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математики и математического моделирования»;</w:t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РГП на ПХВ «Институт экономики»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языкознания имени А. Байтурсынова»;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литературы и искусства имени  М.О. Ауэзова»;</w:t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истории и этнологии имени Ч.Ч. Валиханова»;</w:t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философии, политологии и религиоведения»;</w:t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археологии имени А.Х. Маргулана»;</w:t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востоковедения имени Р.Б. Сулейменова»;</w:t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«Ғылым ордасы»;</w:t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биологии и биотехнологии растений»;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генетики и физиологии»;</w:t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«Алтайский ботанический сад»;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«Мангишлакский экспериментальный ботанический сад»;</w:t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зоологии»;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 xml:space="preserve">РГП на ПХВ «Институт молекулярной биологии и биохимии им. </w:t>
      </w:r>
      <w:r w:rsidRPr="00992C54">
        <w:rPr>
          <w:rFonts w:ascii="Times New Roman" w:hAnsi="Times New Roman" w:cs="Times New Roman"/>
          <w:sz w:val="24"/>
          <w:szCs w:val="24"/>
        </w:rPr>
        <w:t>М.А. Айтхожина»;</w:t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механики и машиноведения имени академика У.А. Джолдасбекова»;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информационных и вычислительных технологий»;</w:t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«Институт проблем горения»;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2C54">
        <w:rPr>
          <w:rFonts w:ascii="Times New Roman" w:hAnsi="Times New Roman" w:cs="Times New Roman"/>
          <w:sz w:val="24"/>
          <w:szCs w:val="24"/>
        </w:rPr>
        <w:t>АО «Фонд Науки»;</w:t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АО «Национальный центр государственной научно-технической экспертизы»;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АО «Институт географии и водной безопасности»;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ТОО «Центрально–азиатский региональный гляциологический центр категории 2 под эгидой ЮНЕСКО»;</w:t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2C54">
        <w:rPr>
          <w:rFonts w:ascii="Times New Roman" w:hAnsi="Times New Roman" w:cs="Times New Roman"/>
          <w:sz w:val="24"/>
          <w:szCs w:val="24"/>
        </w:rPr>
        <w:t>ТОО «Институт евразийской интеграции»;</w:t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РГП на ПХВ «Научный институт изучения Улуса Джучи»;</w:t>
      </w:r>
    </w:p>
    <w:p w:rsidR="00943ADE" w:rsidRPr="00992C54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2C54">
        <w:rPr>
          <w:rFonts w:ascii="Times New Roman" w:hAnsi="Times New Roman" w:cs="Times New Roman"/>
          <w:sz w:val="24"/>
          <w:szCs w:val="24"/>
          <w:lang w:val="ru-RU"/>
        </w:rPr>
        <w:t>РГУ «Мемориальный музей академика К.И. Сатпаева»;</w:t>
      </w:r>
      <w:r w:rsidRPr="00992C54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943ADE" w:rsidRPr="0064119C" w:rsidRDefault="00943ADE" w:rsidP="00943ADE">
      <w:pPr>
        <w:pStyle w:val="af4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2C54">
        <w:rPr>
          <w:rFonts w:ascii="Times New Roman" w:hAnsi="Times New Roman" w:cs="Times New Roman"/>
          <w:sz w:val="24"/>
          <w:szCs w:val="24"/>
        </w:rPr>
        <w:t>РГУ «Институт истории государства»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992C54">
        <w:rPr>
          <w:rFonts w:ascii="Times New Roman" w:hAnsi="Times New Roman" w:cs="Times New Roman"/>
          <w:sz w:val="24"/>
          <w:szCs w:val="24"/>
        </w:rPr>
        <w:tab/>
      </w:r>
    </w:p>
    <w:p w:rsidR="00E10DA6" w:rsidRPr="00E10DA6" w:rsidRDefault="00E10D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3" w:lineRule="atLeast"/>
        <w:ind w:left="6372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</w:p>
    <w:p w:rsidR="00356DEA" w:rsidRDefault="002B56F2"/>
    <w:p w:rsidR="00643077" w:rsidRDefault="002B56F2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Согласовано</w:t>
      </w:r>
    </w:p>
    <w:p w:rsidR="00643077" w:rsidRDefault="002B56F2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15.10.2024 11:02 Секербаева Динара Амангельдиевна</w:t>
      </w:r>
    </w:p>
    <w:p w:rsidR="00643077" w:rsidRDefault="002B56F2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15.10.2024 11:50 Рамазан Аян Серикұлы</w:t>
      </w:r>
    </w:p>
    <w:p w:rsidR="00643077" w:rsidRDefault="002B56F2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Подписано</w:t>
      </w:r>
    </w:p>
    <w:p w:rsidR="00643077" w:rsidRDefault="002B56F2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15.10.2024 12:32</w:t>
      </w:r>
      <w:r>
        <w:rPr>
          <w:rFonts w:ascii="Times New Roman" w:eastAsia="Times New Roman" w:hAnsi="Times New Roman" w:cs="Times New Roman"/>
          <w:lang w:eastAsia="ru-RU"/>
        </w:rPr>
        <w:t xml:space="preserve"> Жанкуатов Галимжан Жандосулы</w:t>
      </w:r>
    </w:p>
    <w:p w:rsidR="00643077" w:rsidRDefault="002B56F2">
      <w:r>
        <w:br w:type="page"/>
      </w:r>
    </w:p>
    <w:tbl>
      <w:tblPr>
        <w:tblW w:w="8885" w:type="dxa"/>
        <w:shd w:val="clear" w:color="auto" w:fill="EEF9FF"/>
        <w:tblLook w:val="04A0" w:firstRow="1" w:lastRow="0" w:firstColumn="1" w:lastColumn="0" w:noHBand="0" w:noVBand="1"/>
      </w:tblPr>
      <w:tblGrid>
        <w:gridCol w:w="2882"/>
        <w:gridCol w:w="6003"/>
      </w:tblGrid>
      <w:tr w:rsidR="006430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lastRenderedPageBreak/>
              <w:t>Тип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Исходящий документ</w:t>
            </w:r>
          </w:p>
        </w:tc>
      </w:tr>
      <w:tr w:rsidR="006430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Номер и дата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 16-16-2-56/8655-И от 15.10.2024 г.</w:t>
            </w:r>
          </w:p>
        </w:tc>
      </w:tr>
      <w:tr w:rsidR="006430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Организация/отправитель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МИНИСТЕРСТВО НАУКИ И ВЫСШЕГО ОБРАЗОВАНИЯ РЕСПУБЛИКИ КАЗАХСТАН</w:t>
            </w:r>
          </w:p>
        </w:tc>
      </w:tr>
      <w:tr w:rsidR="006430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Получатель (-и)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"РЕСПУБЛИКАНСКОЕ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ГОСУДАРСТВЕННОЕ ПРЕДПРИЯТИЕ НА ПРАВЕ ХОЗЯЙСТВЕННОГО ВЕДЕНИЯ "ИНСТИТУТ МАТЕМАТИКИ И МАТЕМАТИЧЕСКОГО МОДЕЛИРОВАНИЯ" КОМИТЕТА НАУКИ МИНИСТЕРСТВА НАУКИ И ВЫСШЕГО ОБРАЗОВАНИЯ РЕСПУБЛИКИ КАЗАХСТАН"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"РЕСПУБЛИКАНСКОЕ ГОСУДАРСТВЕННОЕ ПРЕДПРИЯТИЕ НА ПРАВЕ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ХОЗЯЙСТВЕННОГО ВЕДЕНИЯ "ИНСТИТУТ ЯЗЫКОЗНАНИЯ ИМЕНИ А. БАЙТУРСЫНОВА" КОМИТЕТА НАУКИ МИНИСТЕРСТВА НАУКИ И ВЫСШЕГО ОБРАЗОВАНИЯ РЕСПУБЛИКИ КАЗАХСТАН"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"РЕСПУБЛИКАНСКОЕ ГОСУДАРСТВЕННОЕ ПРЕДПРИЯТИЕ НА ПРАВЕ ХОЗЯЙСТВЕННОГО ВЕДЕНИЯ "ИНСТИТУТ ВОСТОКОВЕДЕНИЯ ИМЕНИ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Р.Б. СУЛЕЙМЕНОВА" КОМИТЕТА НАУКИ МИНИСТЕРСТВА ОБРАЗОВАНИЯ И НАУКИ РЕСПУБЛИКИ КАЗАХСТАН"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РГП НА ПХВ «ҒЫЛЫМ ОРДАСЫ»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"РЕСПУБЛИКАНСКОЕ ГОСУДАРСТВЕННОЕ ПРЕДПРИЯТИЕ НА ПРАВЕ ХОЗЯЙСТВЕННОГО ВЕДЕНИЯ "ИНСТИТУТ БИОЛОГИИ И БИОТЕХНОЛОГИИ РАСТЕНИЙ" КОМИТЕТА НАУКИ М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ИНИСТЕРСТВА ОБРАЗОВАНИЯ И НАУКИ РЕСПУБЛИКИ КАЗАХСТАН"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РЕСПУБЛИКАНСКОЕ ГОСУДАРСТВЕННОЕ ПРЕДПРИЯТИЕ НА ПРАВЕ ХОЗЯЙСТВЕННОГО ВЕДЕНИЯ "ИНСТИТУТ ГЕНЕТИКИ И ФИЗИОЛОГИИ" КОМИТЕТА НАУКИ МИНИСТЕРСТВА НАУКИ И ВЫСШЕГО ОБРАЗОВАНИЯ РЕСПУБЛИКИ КАЗАХСТАН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"РЕСПУБЛИКАН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СКОЕ ГОСУДАРСТВЕННОЕ ПРЕДПРИЯТИЕ НА ПРАВЕ ХОЗЯЙСТВЕННОГО ВЕДЕНИЯ "АЛТАЙСКИЙ БОТАНИЧЕСКИЙ САД" КОМИТЕТА НАУКИ МИНИСТЕРСТВА НАУКИ И ВЫСШЕГО ОБРАЗОВАНИЯ РЕСПУБЛИКИ КАЗАХСТАН"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"РЕСПУБЛИКАНСКОЕ ГОСУДАРСТВЕННОЕ ПРЕДПРИЯТИЕ НА ПРАВЕ ХОЗЯЙСТВЕННОГО ВЕДЕНИЯ "ИНСТ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ИТУТ ЗООЛОГИИ" КОМИТЕТА НАУКИ МИНИСТЕРСТВА ОБРАЗОВАНИЯ И НАУКИ РЕСПУБЛИКИ КАЗАХСТАН"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РЕСПУБЛИКАНСКОЕ ГОСУДАРСТВЕННОЕ ПРЕДПРИЯТИЕ НА ПРАВЕ ХОЗЯЙСТВЕННОГО ВЕДЕНИЯ "ИНСТИТУТ МОЛЕКУЛЯРНОЙ БИОЛОГИИ И БИОХИМИИ ИМЕНИ М.А. АЙТХОЖИНА" КОМИТЕТА НАУКИ МИНИСТЕРСТВА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НАУКИ И ВЫСШЕГО ОБРАЗОВАНИЯ РЕСПУБЛИКИ КАЗАХСТАН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РЕСПУБЛИКАНСКОЕ ГОСУДАРСТВЕННОЕ ПРЕДПРИЯТИЕ НА ПРАВЕ ХОЗЯЙСТВЕННОГО ВЕДЕНИЯ "ИНСТИТУТ ПРОБЛЕМ ГОРЕНИЯ" КОМИТЕТА НАУКИ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МИНИСТЕРСТВА ОБРАЗОВАНИЯ И НАУКИ РЕСПУБЛИКИ КАЗАХСТАН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АКЦИОНЕРНОЕ ОБЩЕСТВО «ФОНД НАУК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И»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АКЦИОНЕРНОЕ ОБЩЕСТВО «НАЦИОНАЛЬНЫЙ ЦЕНТР ГОСУДАРСТВЕННОЙ НАУЧНО-ТЕХНИЧЕСКОЙ ЭКСПЕРТИЗЫ»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АКЦИОНЕРНОЕ ОБЩЕСТВО «ИНСТИТУТ ГЕОГРАФИИ И ВОДНОЙ БЕЗОПАСНОСТИ»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АО "ИНСТИТУТ ГЕОГРАФИИ И ВОДНОЙ БЕЗОПАСНОСТИ"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РЕСПУБЛИКАНСКОЕ ГОСУДАРСТВЕННОЕ УЧРЕЖДЕНИЕ "ИНС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ТИТУТ ИСТОРИИ ГОСУДАРСТВА" МИНИСТЕРСТВА НАУКИ И ВЫСШЕГО ОБРАЗОВАНИЯ РЕСПУБЛИКИ КАЗАХСТАН</w:t>
            </w:r>
          </w:p>
        </w:tc>
      </w:tr>
      <w:tr w:rsidR="0064307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Электронные цифровые подписи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val="ru-RU" w:eastAsia="zh-CN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Государственное учреждение "Комитет науки Министерства науки и высшего образования Республики Казахстан"</w:t>
            </w:r>
          </w:p>
          <w:p w:rsidR="00643077" w:rsidRDefault="002B56F2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Согласовано: 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СЕКЕРБАЕВА ДИНАРА</w:t>
            </w:r>
          </w:p>
          <w:p w:rsidR="00643077" w:rsidRDefault="002B56F2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MIIRsgYJ...QEM5pFQ==</w:t>
            </w:r>
          </w:p>
          <w:p w:rsidR="00643077" w:rsidRDefault="002B56F2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15.10.2024 11:02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val="ru-RU" w:eastAsia="zh-CN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Государственное учреждение "Комитет науки Министерства науки и высшего образования Республики Казахстан"</w:t>
            </w:r>
          </w:p>
          <w:p w:rsidR="00643077" w:rsidRDefault="002B56F2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Согласовано:  РАМАЗАН АЯН</w:t>
            </w:r>
          </w:p>
          <w:p w:rsidR="00643077" w:rsidRDefault="002B56F2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MIIRcAYJ...Es7zP4A==</w:t>
            </w:r>
          </w:p>
          <w:p w:rsidR="00643077" w:rsidRDefault="002B56F2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15.10.2024 11:5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val="ru-RU" w:eastAsia="zh-C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Государственное учреждение "Министерство науки и высшего образования Республики Казахстан"</w:t>
            </w:r>
          </w:p>
          <w:p w:rsidR="00643077" w:rsidRDefault="002B56F2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Подписано:  ЖАНКУАТОВ ГАЛИМЖАН</w:t>
            </w:r>
          </w:p>
          <w:p w:rsidR="00643077" w:rsidRDefault="002B56F2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MIIR/wYJ...EBFpxik7l</w:t>
            </w:r>
          </w:p>
          <w:p w:rsidR="00643077" w:rsidRDefault="002B56F2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15.10.2024 12:32</w:t>
            </w:r>
          </w:p>
        </w:tc>
      </w:tr>
      <w:tr w:rsidR="0064307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643077" w:rsidRDefault="002B56F2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  <w:lang w:val="ru-RU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Государственное учреждение "Министерство науки и высшего образования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Республики Казахстан"</w:t>
            </w:r>
          </w:p>
          <w:p w:rsidR="00643077" w:rsidRDefault="002B56F2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ЭЦП канцелярии:  АЙТКУЖИНОВА АЙЖАНА</w:t>
            </w:r>
          </w:p>
          <w:p w:rsidR="00643077" w:rsidRDefault="002B56F2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MIISTwYJ...4qcJXhXQ=</w:t>
            </w:r>
          </w:p>
          <w:p w:rsidR="00643077" w:rsidRDefault="002B56F2">
            <w:pPr>
              <w:spacing w:after="0"/>
              <w:ind w:left="46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подписи: 15.10.2024 12:40</w:t>
            </w:r>
          </w:p>
        </w:tc>
      </w:tr>
    </w:tbl>
    <w:p w:rsidR="00643077" w:rsidRDefault="00643077">
      <w:pPr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8885" w:type="dxa"/>
        <w:tblLook w:val="04A0" w:firstRow="1" w:lastRow="0" w:firstColumn="1" w:lastColumn="0" w:noHBand="0" w:noVBand="1"/>
      </w:tblPr>
      <w:tblGrid>
        <w:gridCol w:w="1284"/>
        <w:gridCol w:w="7601"/>
      </w:tblGrid>
      <w:tr w:rsidR="00643077"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[[QRCODE]]</w:t>
            </w:r>
          </w:p>
        </w:tc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643077" w:rsidRDefault="00643077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3077" w:rsidRDefault="002B56F2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Данный документ согласно пункту 1 статьи 7 ЗРК от 7 января 2003 года N370-II «Об электронном документе и электронной цифровой подпи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  <w:p w:rsidR="00000000" w:rsidRDefault="002B56F2"/>
    <w:sectPr w:rsidR="00000000">
      <w:headerReference w:type="default" r:id="rId9"/>
      <w:footerReference w:type="default" r:id="rId10"/>
      <w:pgSz w:w="11906" w:h="16838"/>
      <w:pgMar w:top="284" w:right="850" w:bottom="538" w:left="1276" w:header="0" w:footer="155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6F2" w:rsidRDefault="002B56F2">
      <w:pPr>
        <w:spacing w:after="0" w:line="240" w:lineRule="auto"/>
      </w:pPr>
      <w:r>
        <w:separator/>
      </w:r>
    </w:p>
  </w:endnote>
  <w:endnote w:type="continuationSeparator" w:id="0">
    <w:p w:rsidR="002B56F2" w:rsidRDefault="002B5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noto sans cjk sc">
    <w:charset w:val="00"/>
    <w:family w:val="auto"/>
    <w:pitch w:val="default"/>
  </w:font>
  <w:font w:name="Lohit Devanagari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06C" w:rsidRDefault="00775D2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</w:pBdr>
      <w:spacing w:after="0" w:line="253" w:lineRule="atLeast"/>
    </w:pPr>
    <w:r>
      <w:rPr>
        <w:color w:val="000000"/>
      </w:rPr>
      <w:t> </w:t>
    </w: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40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643077" w:rsidRPr="00AC16FB" w:rsidRDefault="002B56F2" w:rsidP="00100EB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>Дата: 15.10.2024 14:30.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2B56F2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6F2" w:rsidRDefault="002B56F2">
      <w:pPr>
        <w:spacing w:after="0" w:line="240" w:lineRule="auto"/>
      </w:pPr>
      <w:r>
        <w:separator/>
      </w:r>
    </w:p>
  </w:footnote>
  <w:footnote w:type="continuationSeparator" w:id="0">
    <w:p w:rsidR="002B56F2" w:rsidRDefault="002B5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2B56F2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Есенбекова Гульжан Базарбаевна 15.10.2024 14:3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510CE"/>
    <w:multiLevelType w:val="hybridMultilevel"/>
    <w:tmpl w:val="46F0E6BC"/>
    <w:lvl w:ilvl="0" w:tplc="6F521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D729D"/>
    <w:multiLevelType w:val="hybridMultilevel"/>
    <w:tmpl w:val="7346AC54"/>
    <w:lvl w:ilvl="0" w:tplc="C8121702">
      <w:start w:val="1"/>
      <w:numFmt w:val="decimal"/>
      <w:lvlText w:val="%1."/>
      <w:lvlJc w:val="left"/>
      <w:pPr>
        <w:ind w:left="720" w:hanging="360"/>
      </w:pPr>
    </w:lvl>
    <w:lvl w:ilvl="1" w:tplc="1D500C0C">
      <w:start w:val="1"/>
      <w:numFmt w:val="lowerLetter"/>
      <w:lvlText w:val="%2."/>
      <w:lvlJc w:val="left"/>
      <w:pPr>
        <w:ind w:left="1440" w:hanging="360"/>
      </w:pPr>
    </w:lvl>
    <w:lvl w:ilvl="2" w:tplc="71DC7E18">
      <w:start w:val="1"/>
      <w:numFmt w:val="lowerRoman"/>
      <w:lvlText w:val="%3."/>
      <w:lvlJc w:val="right"/>
      <w:pPr>
        <w:ind w:left="2160" w:hanging="180"/>
      </w:pPr>
    </w:lvl>
    <w:lvl w:ilvl="3" w:tplc="E7DEF1BC">
      <w:start w:val="1"/>
      <w:numFmt w:val="decimal"/>
      <w:lvlText w:val="%4."/>
      <w:lvlJc w:val="left"/>
      <w:pPr>
        <w:ind w:left="2880" w:hanging="360"/>
      </w:pPr>
    </w:lvl>
    <w:lvl w:ilvl="4" w:tplc="63204F16">
      <w:start w:val="1"/>
      <w:numFmt w:val="lowerLetter"/>
      <w:lvlText w:val="%5."/>
      <w:lvlJc w:val="left"/>
      <w:pPr>
        <w:ind w:left="3600" w:hanging="360"/>
      </w:pPr>
    </w:lvl>
    <w:lvl w:ilvl="5" w:tplc="5B961392">
      <w:start w:val="1"/>
      <w:numFmt w:val="lowerRoman"/>
      <w:lvlText w:val="%6."/>
      <w:lvlJc w:val="right"/>
      <w:pPr>
        <w:ind w:left="4320" w:hanging="180"/>
      </w:pPr>
    </w:lvl>
    <w:lvl w:ilvl="6" w:tplc="40DEEBB2">
      <w:start w:val="1"/>
      <w:numFmt w:val="decimal"/>
      <w:lvlText w:val="%7."/>
      <w:lvlJc w:val="left"/>
      <w:pPr>
        <w:ind w:left="5040" w:hanging="360"/>
      </w:pPr>
    </w:lvl>
    <w:lvl w:ilvl="7" w:tplc="C12A08B6">
      <w:start w:val="1"/>
      <w:numFmt w:val="lowerLetter"/>
      <w:lvlText w:val="%8."/>
      <w:lvlJc w:val="left"/>
      <w:pPr>
        <w:ind w:left="5760" w:hanging="360"/>
      </w:pPr>
    </w:lvl>
    <w:lvl w:ilvl="8" w:tplc="6750F02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122E2B"/>
    <w:multiLevelType w:val="hybridMultilevel"/>
    <w:tmpl w:val="AB9E724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06C"/>
    <w:rsid w:val="0019466D"/>
    <w:rsid w:val="00297AA1"/>
    <w:rsid w:val="002B56F2"/>
    <w:rsid w:val="00365298"/>
    <w:rsid w:val="00476E69"/>
    <w:rsid w:val="004F7F5E"/>
    <w:rsid w:val="0058706C"/>
    <w:rsid w:val="005B094F"/>
    <w:rsid w:val="005D2E27"/>
    <w:rsid w:val="00630A17"/>
    <w:rsid w:val="00643077"/>
    <w:rsid w:val="0075774E"/>
    <w:rsid w:val="007607F5"/>
    <w:rsid w:val="00775D2C"/>
    <w:rsid w:val="007E6B92"/>
    <w:rsid w:val="00943ADE"/>
    <w:rsid w:val="009D701A"/>
    <w:rsid w:val="00B01396"/>
    <w:rsid w:val="00B629E4"/>
    <w:rsid w:val="00CC4AB5"/>
    <w:rsid w:val="00D548FB"/>
    <w:rsid w:val="00D57903"/>
    <w:rsid w:val="00D761FF"/>
    <w:rsid w:val="00E10DA6"/>
    <w:rsid w:val="00E31F63"/>
    <w:rsid w:val="00EF454C"/>
    <w:rsid w:val="00F4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2BC8C99-872B-4E60-A757-97C68136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styleId="a3">
    <w:name w:val="table of figures"/>
    <w:basedOn w:val="a"/>
    <w:next w:val="a"/>
    <w:uiPriority w:val="99"/>
    <w:unhideWhenUsed/>
    <w:pPr>
      <w:spacing w:after="0"/>
    </w:pPr>
  </w:style>
  <w:style w:type="table" w:styleId="a4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7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b">
    <w:name w:val="Title"/>
    <w:basedOn w:val="a"/>
    <w:uiPriority w:val="10"/>
    <w:qFormat/>
    <w:pPr>
      <w:spacing w:before="300"/>
      <w:contextualSpacing/>
    </w:pPr>
    <w:rPr>
      <w:sz w:val="48"/>
      <w:szCs w:val="48"/>
    </w:rPr>
  </w:style>
  <w:style w:type="paragraph" w:styleId="ac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d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e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0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1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  <w:qFormat/>
    <w:pPr>
      <w:spacing w:after="200" w:line="276" w:lineRule="auto"/>
    </w:pPr>
  </w:style>
  <w:style w:type="paragraph" w:styleId="af3">
    <w:name w:val="No Spacing"/>
    <w:basedOn w:val="a"/>
    <w:uiPriority w:val="1"/>
    <w:qFormat/>
    <w:pPr>
      <w:spacing w:after="0" w:line="240" w:lineRule="auto"/>
    </w:pPr>
  </w:style>
  <w:style w:type="paragraph" w:styleId="af4">
    <w:name w:val="List Paragraph"/>
    <w:aliases w:val="маркированный,список,_список,Heading1,Colorful List - Accent 11,Абзац списка2,List Paragraph1,Абзац списка1,Liste_LMM,Абзац,Содержание. 2 уровень,Абзац списка3,Абзац списка7,Абзац списка71,Абзац списка8,Абзац с отступом,References,Bullet1"/>
    <w:basedOn w:val="a"/>
    <w:link w:val="af5"/>
    <w:uiPriority w:val="34"/>
    <w:qFormat/>
    <w:pPr>
      <w:ind w:left="720"/>
      <w:contextualSpacing/>
    </w:pPr>
  </w:style>
  <w:style w:type="paragraph" w:customStyle="1" w:styleId="SalemParagraph">
    <w:name w:val="SalemParagraph"/>
    <w:rPr>
      <w:rFonts w:ascii="Times New Roman" w:hAnsi="Times New Roman"/>
      <w:sz w:val="28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color w:val="000000"/>
      <w:sz w:val="20"/>
      <w:szCs w:val="20"/>
      <w:u w:val="none"/>
    </w:rPr>
  </w:style>
  <w:style w:type="character" w:styleId="af8">
    <w:name w:val="Strong"/>
    <w:basedOn w:val="a0"/>
    <w:uiPriority w:val="22"/>
    <w:qFormat/>
    <w:rPr>
      <w:b/>
      <w:bCs/>
    </w:rPr>
  </w:style>
  <w:style w:type="character" w:customStyle="1" w:styleId="docdata">
    <w:name w:val="docdata"/>
    <w:basedOn w:val="a0"/>
  </w:style>
  <w:style w:type="paragraph" w:customStyle="1" w:styleId="2363">
    <w:name w:val="236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ezkurwreuab5ozgtqnkl">
    <w:name w:val="ezkurwreuab5ozgtqnkl"/>
    <w:basedOn w:val="a0"/>
    <w:rsid w:val="005B094F"/>
  </w:style>
  <w:style w:type="paragraph" w:customStyle="1" w:styleId="docy">
    <w:name w:val="docy"/>
    <w:aliases w:val="v5,12423,bqiaagaaeyqcaaagiaiaaan5kaaabdataaaaaaaaaaaaaaaaaaaaaaaaaaaaaaaaaaaaaaaaaaaaaaaaaaaaaaaaaaaaaaaaaaaaaaaaaaaaaaaaaaaaaaaaaaaaaaaaaaaaaaaaaaaaaaaaaaaaaaaaaaaaaaaaaaaaaaaaaaaaaaaaaaaaaaaaaaaaaaaaaaaaaaaaaaaaaaaaaaaaaaaaaaaaaaaaaaaaaaa"/>
    <w:basedOn w:val="a"/>
    <w:rsid w:val="00E10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5">
    <w:name w:val="Абзац списка Знак"/>
    <w:aliases w:val="маркированный Знак,список Знак,_список Знак,Heading1 Знак,Colorful List - Accent 11 Знак,Абзац списка2 Знак,List Paragraph1 Знак,Абзац списка1 Знак,Liste_LMM Знак,Абзац Знак,Содержание. 2 уровень Знак,Абзац списка3 Знак,References Знак"/>
    <w:link w:val="af4"/>
    <w:uiPriority w:val="34"/>
    <w:qFormat/>
    <w:locked/>
    <w:rsid w:val="00943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1672</Words>
  <Characters>9532</Characters>
  <Application>Microsoft Office Word</Application>
  <DocSecurity>8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Назерке Маряк</dc:creator>
  <cp:lastModifiedBy>Есенбекова Гульжан</cp:lastModifiedBy>
  <cp:revision>2</cp:revision>
  <cp:lastPrinted>2024-10-10T05:31:00Z</cp:lastPrinted>
  <dcterms:created xsi:type="dcterms:W3CDTF">2024-10-15T09:33:00Z</dcterms:created>
  <dcterms:modified xsi:type="dcterms:W3CDTF">2024-10-15T09:33:00Z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